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16A" w:rsidRDefault="00D1316A" w:rsidP="0046015C"/>
    <w:p w:rsidR="00D1316A" w:rsidRPr="0046015C" w:rsidRDefault="00D1316A" w:rsidP="0046015C">
      <w:pPr>
        <w:jc w:val="center"/>
        <w:rPr>
          <w:b/>
        </w:rPr>
      </w:pPr>
      <w:r w:rsidRPr="0046015C">
        <w:rPr>
          <w:b/>
        </w:rPr>
        <w:t>Programs for Young Children and Families</w:t>
      </w:r>
    </w:p>
    <w:p w:rsidR="00D1316A" w:rsidRDefault="00D1316A" w:rsidP="0046015C">
      <w:pPr>
        <w:jc w:val="center"/>
      </w:pPr>
    </w:p>
    <w:p w:rsidR="0046015C" w:rsidRDefault="0046015C" w:rsidP="0046015C">
      <w:pPr>
        <w:jc w:val="center"/>
      </w:pPr>
    </w:p>
    <w:p w:rsidR="0046015C" w:rsidRDefault="0046015C" w:rsidP="0046015C">
      <w:pPr>
        <w:jc w:val="center"/>
      </w:pPr>
    </w:p>
    <w:p w:rsidR="0046015C" w:rsidRDefault="0046015C" w:rsidP="0046015C">
      <w:pPr>
        <w:jc w:val="center"/>
      </w:pPr>
    </w:p>
    <w:p w:rsidR="00D1316A" w:rsidRDefault="00D1316A" w:rsidP="0046015C">
      <w:pPr>
        <w:jc w:val="center"/>
      </w:pPr>
      <w:r>
        <w:t>Name</w:t>
      </w:r>
    </w:p>
    <w:p w:rsidR="00D1316A" w:rsidRDefault="00D1316A" w:rsidP="0046015C">
      <w:pPr>
        <w:jc w:val="center"/>
      </w:pPr>
      <w:r>
        <w:t>Institution Affiliations</w:t>
      </w:r>
    </w:p>
    <w:p w:rsidR="00D1316A" w:rsidRDefault="00D1316A" w:rsidP="0046015C">
      <w:pPr>
        <w:jc w:val="center"/>
      </w:pPr>
      <w:r>
        <w:t>Course</w:t>
      </w:r>
    </w:p>
    <w:p w:rsidR="00D1316A" w:rsidRDefault="00D1316A" w:rsidP="0046015C">
      <w:pPr>
        <w:jc w:val="center"/>
      </w:pPr>
      <w:r>
        <w:t>Professor</w:t>
      </w:r>
    </w:p>
    <w:p w:rsidR="00D1316A" w:rsidRDefault="00D1316A" w:rsidP="0046015C">
      <w:pPr>
        <w:jc w:val="center"/>
      </w:pPr>
      <w:r>
        <w:t>Date</w:t>
      </w:r>
    </w:p>
    <w:p w:rsidR="00D1316A" w:rsidRDefault="00D1316A">
      <w:r>
        <w:br w:type="page"/>
      </w:r>
    </w:p>
    <w:p w:rsidR="00D1316A" w:rsidRPr="0046015C" w:rsidRDefault="00D1316A" w:rsidP="00D1316A">
      <w:pPr>
        <w:jc w:val="center"/>
        <w:rPr>
          <w:b/>
        </w:rPr>
      </w:pPr>
      <w:r w:rsidRPr="0046015C">
        <w:rPr>
          <w:b/>
        </w:rPr>
        <w:lastRenderedPageBreak/>
        <w:t>Programs for Young Children and Families</w:t>
      </w:r>
    </w:p>
    <w:p w:rsidR="002B4232" w:rsidRDefault="00863835" w:rsidP="002B4232">
      <w:pPr>
        <w:ind w:firstLine="720"/>
      </w:pPr>
      <w:r w:rsidRPr="00863835">
        <w:t xml:space="preserve">Early childhood programs seek to promote experiences for young children and their families by providing essential services such as reviews of </w:t>
      </w:r>
      <w:r w:rsidR="0079232D">
        <w:t xml:space="preserve">a </w:t>
      </w:r>
      <w:r w:rsidRPr="00863835">
        <w:t xml:space="preserve">child's welfare and growth, early education and care, and access </w:t>
      </w:r>
      <w:r w:rsidR="0079232D">
        <w:t>to</w:t>
      </w:r>
      <w:r w:rsidRPr="00863835">
        <w:t xml:space="preserve"> community resources.</w:t>
      </w:r>
      <w:r>
        <w:t xml:space="preserve"> </w:t>
      </w:r>
      <w:r w:rsidR="002B4232">
        <w:t>It is</w:t>
      </w:r>
      <w:r w:rsidR="0079232D">
        <w:t>, therefore,</w:t>
      </w:r>
      <w:r w:rsidR="002B4232">
        <w:t xml:space="preserve"> necessary to create a program that is which is affordable</w:t>
      </w:r>
      <w:r w:rsidR="0079232D">
        <w:t>,</w:t>
      </w:r>
      <w:r w:rsidR="002B4232">
        <w:t xml:space="preserve"> and that ensures that quality services are offered. In this paper, we shall discuss the business structure, its licensing and registration process</w:t>
      </w:r>
      <w:r w:rsidR="0079232D">
        <w:t>,</w:t>
      </w:r>
      <w:r w:rsidR="002B4232">
        <w:t xml:space="preserve"> and its importance.</w:t>
      </w:r>
    </w:p>
    <w:p w:rsidR="002B4232" w:rsidRDefault="002B4232" w:rsidP="002B4232">
      <w:pPr>
        <w:ind w:firstLine="720"/>
      </w:pPr>
      <w:r>
        <w:t xml:space="preserve">Given </w:t>
      </w:r>
      <w:r w:rsidR="00863835">
        <w:t>a</w:t>
      </w:r>
      <w:r>
        <w:t xml:space="preserve"> chance, I would choose to consider a partnership business structure for the inner city program. The partnership would be well structured</w:t>
      </w:r>
      <w:r w:rsidR="0079232D">
        <w:t>,</w:t>
      </w:r>
      <w:r>
        <w:t xml:space="preserve"> indicating the rules and regulation</w:t>
      </w:r>
      <w:r w:rsidR="0079232D">
        <w:t>s</w:t>
      </w:r>
      <w:r>
        <w:t xml:space="preserve"> regarding the business operations and its management procedure. Additionally, I would </w:t>
      </w:r>
      <w:r w:rsidR="00863835" w:rsidRPr="00863835">
        <w:t>state the minimum support and engagement level required, such as the listing in the websites, implementation documents</w:t>
      </w:r>
      <w:r w:rsidR="0079232D">
        <w:t>,</w:t>
      </w:r>
      <w:r w:rsidR="00863835" w:rsidRPr="00863835">
        <w:t xml:space="preserve"> and </w:t>
      </w:r>
      <w:r w:rsidR="0079232D">
        <w:t>necessary</w:t>
      </w:r>
      <w:r w:rsidR="00863835" w:rsidRPr="00863835">
        <w:t xml:space="preserve"> support for integration development.</w:t>
      </w:r>
      <w:r w:rsidR="00863835">
        <w:t xml:space="preserve"> </w:t>
      </w:r>
      <w:r>
        <w:t>Finally, to make sure that affordable services are offered to the children and their families, I would opt to have create</w:t>
      </w:r>
      <w:r w:rsidR="0079232D">
        <w:t>d</w:t>
      </w:r>
      <w:r>
        <w:t xml:space="preserve"> a non-profit partnership organization.</w:t>
      </w:r>
    </w:p>
    <w:p w:rsidR="002B4232" w:rsidRDefault="003C5A03" w:rsidP="002B4232">
      <w:pPr>
        <w:ind w:firstLine="720"/>
      </w:pPr>
      <w:r>
        <w:t>A</w:t>
      </w:r>
      <w:r w:rsidR="002B4232">
        <w:t xml:space="preserve"> partnership is </w:t>
      </w:r>
      <w:r w:rsidR="0079232D">
        <w:t>essential</w:t>
      </w:r>
      <w:r w:rsidR="002B4232">
        <w:t xml:space="preserve"> to the </w:t>
      </w:r>
      <w:r>
        <w:t>development</w:t>
      </w:r>
      <w:r w:rsidR="002B4232">
        <w:t xml:space="preserve"> of any business venture. For this program to be successful, one would need to align the business with </w:t>
      </w:r>
      <w:r w:rsidR="0079232D">
        <w:t xml:space="preserve">the </w:t>
      </w:r>
      <w:r w:rsidR="002B4232">
        <w:t xml:space="preserve">right people. The formed alliance </w:t>
      </w:r>
      <w:r w:rsidR="00863835">
        <w:t xml:space="preserve">would have </w:t>
      </w:r>
      <w:r w:rsidR="002B4232">
        <w:t>various benefit</w:t>
      </w:r>
      <w:r w:rsidR="0079232D">
        <w:t>s,</w:t>
      </w:r>
      <w:r w:rsidR="002B4232">
        <w:t xml:space="preserve"> such as </w:t>
      </w:r>
      <w:r w:rsidR="0079232D">
        <w:t xml:space="preserve">the </w:t>
      </w:r>
      <w:r w:rsidR="002B4232">
        <w:t xml:space="preserve">provision of competitive advantages through reaching out to a wide range of the available market. </w:t>
      </w:r>
      <w:r w:rsidR="00863835">
        <w:t>Additionally, t</w:t>
      </w:r>
      <w:r w:rsidR="002B4232">
        <w:t xml:space="preserve">he partnership </w:t>
      </w:r>
      <w:r w:rsidR="00863835">
        <w:t>would be</w:t>
      </w:r>
      <w:r w:rsidR="002B4232">
        <w:t xml:space="preserve"> be</w:t>
      </w:r>
      <w:r w:rsidR="00863835">
        <w:t>ne</w:t>
      </w:r>
      <w:r w:rsidR="002B4232">
        <w:t>fi</w:t>
      </w:r>
      <w:r w:rsidR="00863835">
        <w:t>cial in other ways</w:t>
      </w:r>
      <w:r w:rsidR="0079232D">
        <w:t>,</w:t>
      </w:r>
      <w:r w:rsidR="002B4232">
        <w:t xml:space="preserve"> like providing knowledge and information to the business management team</w:t>
      </w:r>
      <w:r w:rsidR="0079232D">
        <w:t>,</w:t>
      </w:r>
      <w:r w:rsidR="002B4232">
        <w:t xml:space="preserve"> which will enhance </w:t>
      </w:r>
      <w:r w:rsidR="0079232D">
        <w:t xml:space="preserve">the </w:t>
      </w:r>
      <w:r w:rsidR="002B4232">
        <w:t xml:space="preserve">sound management of the program. Finally, the partners </w:t>
      </w:r>
      <w:r w:rsidR="00863835">
        <w:t xml:space="preserve">would </w:t>
      </w:r>
      <w:r w:rsidR="002B4232">
        <w:t xml:space="preserve">ensure </w:t>
      </w:r>
      <w:r w:rsidR="0079232D">
        <w:t xml:space="preserve">the </w:t>
      </w:r>
      <w:r w:rsidR="002B4232">
        <w:t xml:space="preserve">long term stability of the business </w:t>
      </w:r>
      <w:r w:rsidR="0079232D">
        <w:t>by</w:t>
      </w:r>
      <w:r w:rsidR="002B4232">
        <w:t xml:space="preserve"> offering donations and connecting the </w:t>
      </w:r>
      <w:r w:rsidR="0079232D">
        <w:t>program</w:t>
      </w:r>
      <w:r w:rsidR="002B4232">
        <w:t xml:space="preserve"> to potential granters, which provides the financial requirement to keep the program running</w:t>
      </w:r>
      <w:r w:rsidR="005F6E0C">
        <w:t xml:space="preserve"> </w:t>
      </w:r>
      <w:r w:rsidR="005F6E0C">
        <w:fldChar w:fldCharType="begin"/>
      </w:r>
      <w:r w:rsidR="005F6E0C">
        <w:instrText xml:space="preserve"> ADDIN ZOTERO_ITEM CSL_CITATION {"citationID":"630Mfw4J","properties":{"formattedCitation":"(Schilder &amp; Smith Leavell, 2015)","plainCitation":"(Schilder &amp; Smith Leavell, 2015)","noteIndex":0},"citationItems":[{"id":330,"uris":["http://zotero.org/users/local/v2GNSyVw/items/BMZ3IDDC"],"uri":["http://zotero.org/users/local/v2GNSyVw/items/BMZ3IDDC"],"itemData":{"id":330,"type":"article-journal","abstract":"As part of President Obama’s Early Education Plan, Congress authorized $500 million in the 2014 Omnibus Act to support states and communities in expanding high-quality early learning through the creation of a new Early Head Start-Child Care Partnership initiative. This initiative has placed renewed interest on research regarding the nature and benefits of Head Start and child care partnerships. In this study, we sought to confirm—or call into question—the benefits of Head Start and child care partnerships by performing secondary analysis of data collected from child care centers in partnership and matched non-partnering comparison centers. We analyzed survey data from 61 child care centers—approximately half of which were engaged in partnership with Head Start—and analyzed observational data from 66 classrooms within these centers. The observational data had been collected using two psychometrically valid and reliable measures of quality—the Early Childhood Environment Rating Scale Revised Edition (ECERS-R) and the Early Language and Literacy Classroom Observation Toolkit (ELLCO). Results show that classrooms at partnership centers demonstrated higher observed global quality in all six subscales of the ECERS-R, as well as the total overall score compared to non-partnership classrooms. Moreover, classrooms in partnership performed higher on seven out of ten subscales, as measured by the ELLCO, with the largest difference seen in language and literacy practices. To further explore the potential benefits of partnerships on classroom quality, we developed hierarchical regression models. These results provided further evidence regarding the benefits of partnership.","container-title":"Early Childhood Education Journal","DOI":"10.1007/s10643-014-0640-y","ISSN":"1573-1707","issue":"2","journalAbbreviation":"Early Childhood Educ J","language":"en","page":"109-117","source":"Springer Link","title":"Head Start/Child Care Partnerships: Program Characteristics and Classroom Quality","title-short":"Head Start/Child Care Partnerships","volume":"43","author":[{"family":"Schilder","given":"Diane"},{"family":"Smith Leavell","given":"Ashley"}],"issued":{"date-parts":[["2015",3,1]]}}}],"schema":"https://github.com/citation-style-language/schema/raw/master/csl-citation.json"} </w:instrText>
      </w:r>
      <w:r w:rsidR="005F6E0C">
        <w:fldChar w:fldCharType="separate"/>
      </w:r>
      <w:r w:rsidR="005F6E0C" w:rsidRPr="005F6E0C">
        <w:rPr>
          <w:rFonts w:ascii="Times New Roman" w:hAnsi="Times New Roman"/>
        </w:rPr>
        <w:t>(Schilder &amp; Smith Leavell, 2015)</w:t>
      </w:r>
      <w:r w:rsidR="005F6E0C">
        <w:fldChar w:fldCharType="end"/>
      </w:r>
      <w:r w:rsidR="002B4232">
        <w:t>.</w:t>
      </w:r>
    </w:p>
    <w:p w:rsidR="0079232D" w:rsidRDefault="002B4232" w:rsidP="002B4232">
      <w:pPr>
        <w:ind w:firstLine="720"/>
      </w:pPr>
      <w:r>
        <w:lastRenderedPageBreak/>
        <w:t>Since one of the long-term objective</w:t>
      </w:r>
      <w:r w:rsidR="0079232D">
        <w:t>s</w:t>
      </w:r>
      <w:r>
        <w:t xml:space="preserve"> is to support children, it is a</w:t>
      </w:r>
      <w:r w:rsidR="0079232D">
        <w:t>n excellent</w:t>
      </w:r>
      <w:r>
        <w:t xml:space="preserve"> reason to keep the program running. Therefore, the success of the program would require a board of directors who would get involved in decision making. The board members w</w:t>
      </w:r>
      <w:r w:rsidR="0079232D">
        <w:t>ould</w:t>
      </w:r>
      <w:r>
        <w:t xml:space="preserve"> have responsibilities such as </w:t>
      </w:r>
      <w:r w:rsidR="0079232D" w:rsidRPr="0079232D">
        <w:t>notifying others of the program initiative, maintaining the program changes</w:t>
      </w:r>
      <w:r w:rsidR="0079232D">
        <w:t>,</w:t>
      </w:r>
      <w:r w:rsidR="0079232D" w:rsidRPr="0079232D">
        <w:t xml:space="preserve"> and recognizing </w:t>
      </w:r>
      <w:r w:rsidR="0079232D">
        <w:t xml:space="preserve">the </w:t>
      </w:r>
      <w:r w:rsidR="0079232D" w:rsidRPr="0079232D">
        <w:t xml:space="preserve">conflict of interest and privacy laws. Furthermore, the Board members will assist the Board </w:t>
      </w:r>
      <w:r w:rsidR="0079232D">
        <w:t>in exercising</w:t>
      </w:r>
      <w:r w:rsidR="0079232D" w:rsidRPr="0079232D">
        <w:t xml:space="preserve"> fiduciary obligation, for example</w:t>
      </w:r>
      <w:r w:rsidR="0079232D">
        <w:t>,</w:t>
      </w:r>
      <w:r w:rsidR="0079232D" w:rsidRPr="0079232D">
        <w:t xml:space="preserve"> to analyze the financial statements.  Finally, the members will play a role in promoting the vision, mission, strategic goals</w:t>
      </w:r>
      <w:r w:rsidR="0079232D">
        <w:t>,</w:t>
      </w:r>
      <w:r w:rsidR="0079232D" w:rsidRPr="0079232D">
        <w:t xml:space="preserve"> and moral position of the program.</w:t>
      </w:r>
    </w:p>
    <w:p w:rsidR="002B4232" w:rsidRDefault="002B4232" w:rsidP="002B4232">
      <w:pPr>
        <w:ind w:firstLine="720"/>
      </w:pPr>
      <w:r>
        <w:t>Like any other business</w:t>
      </w:r>
      <w:r w:rsidR="0079232D">
        <w:t>,</w:t>
      </w:r>
      <w:r>
        <w:t xml:space="preserve"> it is </w:t>
      </w:r>
      <w:r w:rsidR="0079232D">
        <w:t>essential</w:t>
      </w:r>
      <w:r>
        <w:t xml:space="preserve"> to know the type of license the program requires.  Regulations of the program will help one adhere to the compliance of the required policies. The </w:t>
      </w:r>
      <w:r w:rsidR="0079232D">
        <w:t>kind</w:t>
      </w:r>
      <w:r>
        <w:t xml:space="preserve"> of licensing and accreditation requirements for this program should be such that clearly states the child-stuff ratio</w:t>
      </w:r>
      <w:r w:rsidR="0079232D">
        <w:t>,</w:t>
      </w:r>
      <w:r>
        <w:t xml:space="preserve"> and the class group size, safety requirements, children</w:t>
      </w:r>
      <w:r w:rsidR="0079232D">
        <w:t>'s</w:t>
      </w:r>
      <w:r>
        <w:t xml:space="preserve"> supervision, and the food nutrition served to children</w:t>
      </w:r>
      <w:r w:rsidR="005F6E0C">
        <w:t xml:space="preserve"> </w:t>
      </w:r>
      <w:r w:rsidR="005F6E0C">
        <w:fldChar w:fldCharType="begin"/>
      </w:r>
      <w:r w:rsidR="005F6E0C">
        <w:instrText xml:space="preserve"> ADDIN ZOTERO_ITEM CSL_CITATION {"citationID":"gFvWnL2r","properties":{"formattedCitation":"(Floyd &amp; Phillips, 2013)","plainCitation":"(Floyd &amp; Phillips, 2013)","noteIndex":0},"citationItems":[{"id":331,"uris":["http://zotero.org/users/local/v2GNSyVw/items/2WDUC7NC"],"uri":["http://zotero.org/users/local/v2GNSyVw/items/2WDUC7NC"],"itemData":{"id":331,"type":"article-journal","abstract":"The U.S. military has come to realize that providing reliable, high-quality child care for service members' children is a key component of combat readiness. As a result, the Department of Defense (DoD) has invested heavily in child care. The DoD now runs what is by far the nation's largest employer-sponsored child-care system, a sprawling network with nearly 23,000 workers that directly serves or subsidizes care for 200,000 children every day. Child-care options available to civilians typically pale in comparison, and the military's system, embedded in a broader web of family support services, is widely considered to be a model for the nation. The military's child-care success rests on four pillars, write Major Latosha Floyd and Deborah A. Phillips. The first is certification by the military itself, including unannounced inspections to check on safety, sanitation, and general compliance with DoD rules. The second is accreditation by nationally recognized agencies, such as the National Association for the Education of Young Children. The third is a hiring policy that sets educational and other requirements for child-care workers, and the fourth is a pay scale that not only sets wages high enough to discourage the rapid turnover common in civilian child care but also rewards workers for completing additional training. Floyd and Phillips sound a few cautionary notes. For one, demand for military child care continues to outstrip the supply. In particular, as National Guard and Reserve members have been activated during the wars in Iraq and Afghanistan, the DoD has sometimes struggled to provide child care for their children. And force reductions and budget cuts are likely to force the military to make difficult choices as it seeks to streamline its child-care services in the years ahead.","archive":"JSTOR","container-title":"The Future of Children","ISSN":"1054-8289","issue":"2","note":"publisher: Princeton University","page":"79-97","source":"JSTOR","title":"Child Care and Other Support Programs","volume":"23","author":[{"family":"Floyd","given":"Major Latosha"},{"family":"Phillips","given":"Deborah A."}],"issued":{"date-parts":[["2013"]]}}}],"schema":"https://github.com/citation-style-language/schema/raw/master/csl-citation.json"} </w:instrText>
      </w:r>
      <w:r w:rsidR="005F6E0C">
        <w:fldChar w:fldCharType="separate"/>
      </w:r>
      <w:r w:rsidR="005F6E0C" w:rsidRPr="005F6E0C">
        <w:rPr>
          <w:rFonts w:ascii="Times New Roman" w:hAnsi="Times New Roman"/>
        </w:rPr>
        <w:t>(Floyd &amp; Phillips, 2013)</w:t>
      </w:r>
      <w:r w:rsidR="005F6E0C">
        <w:fldChar w:fldCharType="end"/>
      </w:r>
      <w:r>
        <w:t>. To obtain the license, I would follow the following steps.</w:t>
      </w:r>
    </w:p>
    <w:p w:rsidR="0079232D" w:rsidRDefault="002B4232" w:rsidP="002B4232">
      <w:r>
        <w:t xml:space="preserve">Step 1: </w:t>
      </w:r>
      <w:r w:rsidR="0079232D" w:rsidRPr="0079232D">
        <w:t>Fill the information session of the license holder. The session provide</w:t>
      </w:r>
      <w:r w:rsidR="0079232D">
        <w:t>s</w:t>
      </w:r>
      <w:r w:rsidR="0079232D" w:rsidRPr="0079232D">
        <w:t xml:space="preserve"> helpful information to determine the type of license to seek and the required space. The session will also include a summary of the Child Care Licensing Regulation and the Child Care Licensing Act.</w:t>
      </w:r>
    </w:p>
    <w:p w:rsidR="002B4232" w:rsidRDefault="002B4232" w:rsidP="002B4232">
      <w:r>
        <w:t xml:space="preserve">Step 2: </w:t>
      </w:r>
      <w:r w:rsidR="0079232D" w:rsidRPr="0079232D">
        <w:t>Collecting the ap</w:t>
      </w:r>
      <w:r w:rsidR="0079232D">
        <w:t>plication package documentation</w:t>
      </w:r>
      <w:r>
        <w:t>.</w:t>
      </w:r>
    </w:p>
    <w:p w:rsidR="002B4232" w:rsidRDefault="002B4232" w:rsidP="002B4232">
      <w:r>
        <w:t xml:space="preserve">Step 4: </w:t>
      </w:r>
      <w:r w:rsidR="0079232D" w:rsidRPr="0079232D">
        <w:t>Prepare </w:t>
      </w:r>
      <w:r w:rsidR="0079232D">
        <w:t xml:space="preserve">an </w:t>
      </w:r>
      <w:r w:rsidR="0079232D" w:rsidRPr="0079232D">
        <w:t>application document.</w:t>
      </w:r>
      <w:r>
        <w:t xml:space="preserve"> After obtaining the required information, I would prepare an application document for submission.</w:t>
      </w:r>
    </w:p>
    <w:p w:rsidR="0079232D" w:rsidRDefault="0079232D" w:rsidP="0079232D">
      <w:r>
        <w:t>Step 5: A</w:t>
      </w:r>
      <w:r w:rsidR="002B4232">
        <w:t>pplication</w:t>
      </w:r>
      <w:r>
        <w:t xml:space="preserve"> document submission</w:t>
      </w:r>
      <w:r w:rsidR="002B4232">
        <w:t>. This is the final process</w:t>
      </w:r>
      <w:r>
        <w:t>,</w:t>
      </w:r>
      <w:r w:rsidR="002B4232">
        <w:t xml:space="preserve"> after which one wait</w:t>
      </w:r>
      <w:r>
        <w:t>s</w:t>
      </w:r>
      <w:r w:rsidR="002B4232">
        <w:t xml:space="preserve"> for its approval to earn the license and accreditation.</w:t>
      </w:r>
    </w:p>
    <w:p w:rsidR="005F6E0C" w:rsidRDefault="002B4232" w:rsidP="0079232D">
      <w:r>
        <w:lastRenderedPageBreak/>
        <w:t>The benefit of licensing the program is that it ensures that every child has access to quality services and early learning experiences. However, failure to adhere to the rules and regulations can lead to a total closure of the program.</w:t>
      </w:r>
    </w:p>
    <w:p w:rsidR="005F6E0C" w:rsidRDefault="005F6E0C">
      <w:r>
        <w:br w:type="page"/>
      </w:r>
    </w:p>
    <w:p w:rsidR="00E94641" w:rsidRPr="0046015C" w:rsidRDefault="005F6E0C" w:rsidP="0046015C">
      <w:pPr>
        <w:jc w:val="center"/>
        <w:rPr>
          <w:b/>
        </w:rPr>
      </w:pPr>
      <w:r w:rsidRPr="0046015C">
        <w:rPr>
          <w:b/>
        </w:rPr>
        <w:lastRenderedPageBreak/>
        <w:t>References</w:t>
      </w:r>
    </w:p>
    <w:p w:rsidR="005F6E0C" w:rsidRPr="005F6E0C" w:rsidRDefault="005F6E0C" w:rsidP="005F6E0C">
      <w:pPr>
        <w:pStyle w:val="Bibliography"/>
        <w:rPr>
          <w:rFonts w:ascii="Times New Roman" w:hAnsi="Times New Roman"/>
        </w:rPr>
      </w:pPr>
      <w:r>
        <w:fldChar w:fldCharType="begin"/>
      </w:r>
      <w:r>
        <w:instrText xml:space="preserve"> ADDIN ZOTERO_BIBL {"uncited":[],"omitted":[],"custom":[]} CSL_BIBLIOGRAPHY </w:instrText>
      </w:r>
      <w:r>
        <w:fldChar w:fldCharType="separate"/>
      </w:r>
      <w:proofErr w:type="gramStart"/>
      <w:r w:rsidRPr="005F6E0C">
        <w:rPr>
          <w:rFonts w:ascii="Times New Roman" w:hAnsi="Times New Roman"/>
        </w:rPr>
        <w:t>Floyd, M. L., &amp; Phillips, D. A. (2013).</w:t>
      </w:r>
      <w:proofErr w:type="gramEnd"/>
      <w:r w:rsidRPr="005F6E0C">
        <w:rPr>
          <w:rFonts w:ascii="Times New Roman" w:hAnsi="Times New Roman"/>
        </w:rPr>
        <w:t xml:space="preserve"> Child Care and Other Support Programs. </w:t>
      </w:r>
      <w:r w:rsidRPr="005F6E0C">
        <w:rPr>
          <w:rFonts w:ascii="Times New Roman" w:hAnsi="Times New Roman"/>
          <w:i/>
          <w:iCs/>
        </w:rPr>
        <w:t>The Future of Children</w:t>
      </w:r>
      <w:r w:rsidRPr="005F6E0C">
        <w:rPr>
          <w:rFonts w:ascii="Times New Roman" w:hAnsi="Times New Roman"/>
        </w:rPr>
        <w:t xml:space="preserve">, </w:t>
      </w:r>
      <w:r w:rsidRPr="005F6E0C">
        <w:rPr>
          <w:rFonts w:ascii="Times New Roman" w:hAnsi="Times New Roman"/>
          <w:i/>
          <w:iCs/>
        </w:rPr>
        <w:t>23</w:t>
      </w:r>
      <w:r w:rsidRPr="005F6E0C">
        <w:rPr>
          <w:rFonts w:ascii="Times New Roman" w:hAnsi="Times New Roman"/>
        </w:rPr>
        <w:t>(2), 79–97. JSTOR.</w:t>
      </w:r>
    </w:p>
    <w:p w:rsidR="005F6E0C" w:rsidRPr="005F6E0C" w:rsidRDefault="005F6E0C" w:rsidP="005F6E0C">
      <w:pPr>
        <w:pStyle w:val="Bibliography"/>
        <w:rPr>
          <w:rFonts w:ascii="Times New Roman" w:hAnsi="Times New Roman"/>
        </w:rPr>
      </w:pPr>
      <w:r w:rsidRPr="005F6E0C">
        <w:rPr>
          <w:rFonts w:ascii="Times New Roman" w:hAnsi="Times New Roman"/>
        </w:rPr>
        <w:t xml:space="preserve">Schilder, D., &amp; Smith Leavell, A. (2015). Head Start/Child Care Partnerships: Program Characteristics and Classroom Quality. </w:t>
      </w:r>
      <w:r w:rsidRPr="005F6E0C">
        <w:rPr>
          <w:rFonts w:ascii="Times New Roman" w:hAnsi="Times New Roman"/>
          <w:i/>
          <w:iCs/>
        </w:rPr>
        <w:t>Early Childhood Education Journal</w:t>
      </w:r>
      <w:r w:rsidRPr="005F6E0C">
        <w:rPr>
          <w:rFonts w:ascii="Times New Roman" w:hAnsi="Times New Roman"/>
        </w:rPr>
        <w:t xml:space="preserve">, </w:t>
      </w:r>
      <w:r w:rsidRPr="005F6E0C">
        <w:rPr>
          <w:rFonts w:ascii="Times New Roman" w:hAnsi="Times New Roman"/>
          <w:i/>
          <w:iCs/>
        </w:rPr>
        <w:t>43</w:t>
      </w:r>
      <w:r w:rsidRPr="005F6E0C">
        <w:rPr>
          <w:rFonts w:ascii="Times New Roman" w:hAnsi="Times New Roman"/>
        </w:rPr>
        <w:t>(2), 109–117. https://doi.org/10.1007/s10643-014-0640-y</w:t>
      </w:r>
    </w:p>
    <w:p w:rsidR="005F6E0C" w:rsidRDefault="005F6E0C" w:rsidP="0079232D">
      <w:r>
        <w:fldChar w:fldCharType="end"/>
      </w:r>
      <w:bookmarkStart w:id="0" w:name="_GoBack"/>
      <w:bookmarkEnd w:id="0"/>
    </w:p>
    <w:sectPr w:rsidR="005F6E0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CE6" w:rsidRDefault="00A82CE6" w:rsidP="002B4232">
      <w:pPr>
        <w:spacing w:line="240" w:lineRule="auto"/>
      </w:pPr>
      <w:r>
        <w:separator/>
      </w:r>
    </w:p>
  </w:endnote>
  <w:endnote w:type="continuationSeparator" w:id="0">
    <w:p w:rsidR="00A82CE6" w:rsidRDefault="00A82CE6" w:rsidP="002B4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CE6" w:rsidRDefault="00A82CE6" w:rsidP="002B4232">
      <w:pPr>
        <w:spacing w:line="240" w:lineRule="auto"/>
      </w:pPr>
      <w:r>
        <w:separator/>
      </w:r>
    </w:p>
  </w:footnote>
  <w:footnote w:type="continuationSeparator" w:id="0">
    <w:p w:rsidR="00A82CE6" w:rsidRDefault="00A82CE6" w:rsidP="002B423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385852"/>
      <w:docPartObj>
        <w:docPartGallery w:val="Page Numbers (Top of Page)"/>
        <w:docPartUnique/>
      </w:docPartObj>
    </w:sdtPr>
    <w:sdtEndPr>
      <w:rPr>
        <w:noProof/>
      </w:rPr>
    </w:sdtEndPr>
    <w:sdtContent>
      <w:p w:rsidR="002B4232" w:rsidRDefault="002B4232">
        <w:pPr>
          <w:pStyle w:val="Header"/>
          <w:jc w:val="right"/>
        </w:pPr>
        <w:r>
          <w:fldChar w:fldCharType="begin"/>
        </w:r>
        <w:r>
          <w:instrText xml:space="preserve"> PAGE   \* MERGEFORMAT </w:instrText>
        </w:r>
        <w:r>
          <w:fldChar w:fldCharType="separate"/>
        </w:r>
        <w:r w:rsidR="0046015C">
          <w:rPr>
            <w:noProof/>
          </w:rPr>
          <w:t>1</w:t>
        </w:r>
        <w:r>
          <w:rPr>
            <w:noProof/>
          </w:rPr>
          <w:fldChar w:fldCharType="end"/>
        </w:r>
      </w:p>
    </w:sdtContent>
  </w:sdt>
  <w:p w:rsidR="002B4232" w:rsidRDefault="002B42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YwN7U0MjWwNDA0tDBW0lEKTi0uzszPAykwrAUAj6MxgywAAAA="/>
  </w:docVars>
  <w:rsids>
    <w:rsidRoot w:val="002B4232"/>
    <w:rsid w:val="000005E5"/>
    <w:rsid w:val="002B4232"/>
    <w:rsid w:val="003C5A03"/>
    <w:rsid w:val="00442B3C"/>
    <w:rsid w:val="0046015C"/>
    <w:rsid w:val="005F6E0C"/>
    <w:rsid w:val="0079232D"/>
    <w:rsid w:val="00863835"/>
    <w:rsid w:val="009D1DCF"/>
    <w:rsid w:val="00A82CE6"/>
    <w:rsid w:val="00D1316A"/>
    <w:rsid w:val="00D87780"/>
    <w:rsid w:val="00E94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2B4232"/>
    <w:pPr>
      <w:tabs>
        <w:tab w:val="center" w:pos="4680"/>
        <w:tab w:val="right" w:pos="9360"/>
      </w:tabs>
      <w:spacing w:line="240" w:lineRule="auto"/>
    </w:pPr>
  </w:style>
  <w:style w:type="character" w:customStyle="1" w:styleId="HeaderChar">
    <w:name w:val="Header Char"/>
    <w:basedOn w:val="DefaultParagraphFont"/>
    <w:link w:val="Header"/>
    <w:uiPriority w:val="99"/>
    <w:rsid w:val="002B4232"/>
  </w:style>
  <w:style w:type="paragraph" w:styleId="Footer">
    <w:name w:val="footer"/>
    <w:basedOn w:val="Normal"/>
    <w:link w:val="FooterChar"/>
    <w:uiPriority w:val="99"/>
    <w:unhideWhenUsed/>
    <w:rsid w:val="002B4232"/>
    <w:pPr>
      <w:tabs>
        <w:tab w:val="center" w:pos="4680"/>
        <w:tab w:val="right" w:pos="9360"/>
      </w:tabs>
      <w:spacing w:line="240" w:lineRule="auto"/>
    </w:pPr>
  </w:style>
  <w:style w:type="character" w:customStyle="1" w:styleId="FooterChar">
    <w:name w:val="Footer Char"/>
    <w:basedOn w:val="DefaultParagraphFont"/>
    <w:link w:val="Footer"/>
    <w:uiPriority w:val="99"/>
    <w:rsid w:val="002B4232"/>
  </w:style>
  <w:style w:type="paragraph" w:styleId="Bibliography">
    <w:name w:val="Bibliography"/>
    <w:basedOn w:val="Normal"/>
    <w:next w:val="Normal"/>
    <w:uiPriority w:val="37"/>
    <w:unhideWhenUsed/>
    <w:rsid w:val="005F6E0C"/>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semiHidden/>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2B4232"/>
    <w:pPr>
      <w:tabs>
        <w:tab w:val="center" w:pos="4680"/>
        <w:tab w:val="right" w:pos="9360"/>
      </w:tabs>
      <w:spacing w:line="240" w:lineRule="auto"/>
    </w:pPr>
  </w:style>
  <w:style w:type="character" w:customStyle="1" w:styleId="HeaderChar">
    <w:name w:val="Header Char"/>
    <w:basedOn w:val="DefaultParagraphFont"/>
    <w:link w:val="Header"/>
    <w:uiPriority w:val="99"/>
    <w:rsid w:val="002B4232"/>
  </w:style>
  <w:style w:type="paragraph" w:styleId="Footer">
    <w:name w:val="footer"/>
    <w:basedOn w:val="Normal"/>
    <w:link w:val="FooterChar"/>
    <w:uiPriority w:val="99"/>
    <w:unhideWhenUsed/>
    <w:rsid w:val="002B4232"/>
    <w:pPr>
      <w:tabs>
        <w:tab w:val="center" w:pos="4680"/>
        <w:tab w:val="right" w:pos="9360"/>
      </w:tabs>
      <w:spacing w:line="240" w:lineRule="auto"/>
    </w:pPr>
  </w:style>
  <w:style w:type="character" w:customStyle="1" w:styleId="FooterChar">
    <w:name w:val="Footer Char"/>
    <w:basedOn w:val="DefaultParagraphFont"/>
    <w:link w:val="Footer"/>
    <w:uiPriority w:val="99"/>
    <w:rsid w:val="002B4232"/>
  </w:style>
  <w:style w:type="paragraph" w:styleId="Bibliography">
    <w:name w:val="Bibliography"/>
    <w:basedOn w:val="Normal"/>
    <w:next w:val="Normal"/>
    <w:uiPriority w:val="37"/>
    <w:unhideWhenUsed/>
    <w:rsid w:val="005F6E0C"/>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52</TotalTime>
  <Pages>5</Pages>
  <Words>1470</Words>
  <Characters>8379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7</cp:revision>
  <dcterms:created xsi:type="dcterms:W3CDTF">2020-09-06T14:22:00Z</dcterms:created>
  <dcterms:modified xsi:type="dcterms:W3CDTF">2020-09-06T19:10:00Z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id="slp5K74D"/&gt;&lt;style id="http://www.zotero.org/styles/apa" locale="en-US" hasBibliography="1" bibliographyStyleHasBeenSet="1"/&gt;&lt;prefs&gt;&lt;pref name="fieldType" value="Field"/&gt;&lt;/prefs&gt;&lt;/data&gt;</vt:lpwstr>
  </property>
</Properties>
</file>